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A69" w:rsidRPr="00022CCA" w:rsidRDefault="00E43A69" w:rsidP="00E43A69">
      <w:pPr>
        <w:spacing w:before="0"/>
        <w:rPr>
          <w:bCs/>
          <w:color w:val="000000" w:themeColor="text1"/>
          <w:sz w:val="16"/>
          <w:szCs w:val="16"/>
        </w:rPr>
      </w:pPr>
    </w:p>
    <w:p w:rsidR="002662D3" w:rsidRPr="00022CCA" w:rsidRDefault="002662D3" w:rsidP="002662D3">
      <w:pPr>
        <w:pStyle w:val="Tekstpodstawowy"/>
        <w:jc w:val="center"/>
        <w:rPr>
          <w:b/>
          <w:color w:val="000000" w:themeColor="text1"/>
          <w:sz w:val="22"/>
          <w:szCs w:val="22"/>
        </w:rPr>
      </w:pPr>
      <w:r w:rsidRPr="00022CCA">
        <w:rPr>
          <w:b/>
          <w:color w:val="000000" w:themeColor="text1"/>
          <w:sz w:val="22"/>
          <w:szCs w:val="22"/>
        </w:rPr>
        <w:t xml:space="preserve">WYKAZ </w:t>
      </w:r>
      <w:r w:rsidR="002064FB" w:rsidRPr="00022CCA">
        <w:rPr>
          <w:b/>
          <w:color w:val="000000" w:themeColor="text1"/>
          <w:sz w:val="22"/>
          <w:szCs w:val="22"/>
        </w:rPr>
        <w:t>UWAG</w:t>
      </w:r>
      <w:r w:rsidRPr="00022CCA">
        <w:rPr>
          <w:b/>
          <w:color w:val="000000" w:themeColor="text1"/>
          <w:sz w:val="22"/>
          <w:szCs w:val="22"/>
        </w:rPr>
        <w:t xml:space="preserve"> DO KP-</w:t>
      </w:r>
      <w:r w:rsidR="004C4B72" w:rsidRPr="00022CCA">
        <w:rPr>
          <w:b/>
          <w:color w:val="000000" w:themeColor="text1"/>
          <w:sz w:val="22"/>
          <w:szCs w:val="22"/>
        </w:rPr>
        <w:t>611-362-ARiMR/</w:t>
      </w:r>
      <w:r w:rsidR="00C949F1">
        <w:rPr>
          <w:b/>
          <w:color w:val="000000" w:themeColor="text1"/>
          <w:sz w:val="22"/>
          <w:szCs w:val="22"/>
        </w:rPr>
        <w:t>3/z</w:t>
      </w:r>
    </w:p>
    <w:p w:rsidR="002662D3" w:rsidRPr="0086134E" w:rsidRDefault="002662D3" w:rsidP="00B01D0A">
      <w:pPr>
        <w:pStyle w:val="Tekstpodstawowy"/>
        <w:tabs>
          <w:tab w:val="left" w:pos="7134"/>
        </w:tabs>
        <w:rPr>
          <w:b/>
          <w:color w:val="000000" w:themeColor="text1"/>
          <w:sz w:val="22"/>
          <w:szCs w:val="22"/>
        </w:rPr>
      </w:pPr>
      <w:r w:rsidRPr="0086134E">
        <w:rPr>
          <w:b/>
          <w:color w:val="000000" w:themeColor="text1"/>
          <w:sz w:val="22"/>
          <w:szCs w:val="22"/>
        </w:rPr>
        <w:t>Znak sprawy:</w:t>
      </w:r>
      <w:r w:rsidR="0062466C">
        <w:rPr>
          <w:b/>
          <w:color w:val="000000" w:themeColor="text1"/>
          <w:sz w:val="22"/>
          <w:szCs w:val="22"/>
        </w:rPr>
        <w:t xml:space="preserve"> </w:t>
      </w:r>
      <w:r w:rsidR="004C4B72" w:rsidRPr="0086134E">
        <w:rPr>
          <w:b/>
          <w:color w:val="000000" w:themeColor="text1"/>
          <w:sz w:val="22"/>
          <w:szCs w:val="22"/>
        </w:rPr>
        <w:t>DDD</w:t>
      </w:r>
      <w:r w:rsidR="00395963">
        <w:rPr>
          <w:b/>
          <w:color w:val="000000" w:themeColor="text1"/>
          <w:sz w:val="22"/>
          <w:szCs w:val="22"/>
        </w:rPr>
        <w:t>-W</w:t>
      </w:r>
      <w:r w:rsidR="00053529">
        <w:rPr>
          <w:b/>
          <w:color w:val="000000" w:themeColor="text1"/>
          <w:sz w:val="22"/>
          <w:szCs w:val="22"/>
        </w:rPr>
        <w:t>OKiPO</w:t>
      </w:r>
      <w:r w:rsidR="00395963">
        <w:rPr>
          <w:b/>
          <w:color w:val="000000" w:themeColor="text1"/>
          <w:sz w:val="22"/>
          <w:szCs w:val="22"/>
        </w:rPr>
        <w:t>.611.</w:t>
      </w:r>
      <w:r w:rsidR="00C949F1">
        <w:rPr>
          <w:b/>
          <w:color w:val="000000" w:themeColor="text1"/>
          <w:sz w:val="22"/>
          <w:szCs w:val="22"/>
        </w:rPr>
        <w:t>5.</w:t>
      </w:r>
      <w:r w:rsidR="00395963">
        <w:rPr>
          <w:b/>
          <w:color w:val="000000" w:themeColor="text1"/>
          <w:sz w:val="22"/>
          <w:szCs w:val="22"/>
        </w:rPr>
        <w:t>201</w:t>
      </w:r>
      <w:r w:rsidR="007D66FF">
        <w:rPr>
          <w:b/>
          <w:color w:val="000000" w:themeColor="text1"/>
          <w:sz w:val="22"/>
          <w:szCs w:val="22"/>
        </w:rPr>
        <w:t>7</w:t>
      </w:r>
      <w:r w:rsidR="00395963">
        <w:rPr>
          <w:b/>
          <w:color w:val="000000" w:themeColor="text1"/>
          <w:sz w:val="22"/>
          <w:szCs w:val="22"/>
        </w:rPr>
        <w:t>.MK</w:t>
      </w:r>
    </w:p>
    <w:p w:rsidR="002662D3" w:rsidRPr="00022CCA" w:rsidRDefault="002662D3" w:rsidP="00E43A69">
      <w:pPr>
        <w:spacing w:before="0"/>
        <w:rPr>
          <w:bCs/>
          <w:color w:val="000000" w:themeColor="text1"/>
          <w:sz w:val="16"/>
          <w:szCs w:val="16"/>
        </w:rPr>
      </w:pPr>
    </w:p>
    <w:tbl>
      <w:tblPr>
        <w:tblW w:w="9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283"/>
        <w:gridCol w:w="2404"/>
        <w:gridCol w:w="2822"/>
      </w:tblGrid>
      <w:tr w:rsidR="006D40A5" w:rsidRPr="00022CCA">
        <w:trPr>
          <w:trHeight w:hRule="exact" w:val="1304"/>
        </w:trPr>
        <w:tc>
          <w:tcPr>
            <w:tcW w:w="541" w:type="dxa"/>
            <w:shd w:val="clear" w:color="auto" w:fill="E0E0E0"/>
            <w:vAlign w:val="center"/>
          </w:tcPr>
          <w:p w:rsidR="006D40A5" w:rsidRPr="00022CCA" w:rsidRDefault="006D40A5" w:rsidP="002662D3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3283" w:type="dxa"/>
            <w:shd w:val="clear" w:color="auto" w:fill="E0E0E0"/>
            <w:vAlign w:val="center"/>
          </w:tcPr>
          <w:p w:rsidR="006D40A5" w:rsidRPr="00022CCA" w:rsidRDefault="006D40A5" w:rsidP="002662D3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 xml:space="preserve">Treść </w:t>
            </w:r>
            <w:r w:rsidR="00A030F5" w:rsidRPr="00022CCA">
              <w:rPr>
                <w:b/>
                <w:color w:val="000000" w:themeColor="text1"/>
                <w:sz w:val="22"/>
                <w:szCs w:val="22"/>
              </w:rPr>
              <w:t>uwagi</w:t>
            </w:r>
          </w:p>
        </w:tc>
        <w:tc>
          <w:tcPr>
            <w:tcW w:w="2404" w:type="dxa"/>
            <w:shd w:val="clear" w:color="auto" w:fill="E0E0E0"/>
            <w:vAlign w:val="center"/>
          </w:tcPr>
          <w:p w:rsidR="006D40A5" w:rsidRPr="00022CCA" w:rsidRDefault="006D40A5" w:rsidP="002662D3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 xml:space="preserve">Nazwa komórki organizacyjnej zgłaszającej </w:t>
            </w:r>
            <w:r w:rsidR="00A030F5" w:rsidRPr="00022CCA">
              <w:rPr>
                <w:b/>
                <w:color w:val="000000" w:themeColor="text1"/>
                <w:sz w:val="22"/>
                <w:szCs w:val="22"/>
              </w:rPr>
              <w:t>uwagę</w:t>
            </w:r>
          </w:p>
        </w:tc>
        <w:tc>
          <w:tcPr>
            <w:tcW w:w="2822" w:type="dxa"/>
            <w:shd w:val="clear" w:color="auto" w:fill="E0E0E0"/>
            <w:vAlign w:val="center"/>
          </w:tcPr>
          <w:p w:rsidR="006D40A5" w:rsidRPr="00022CCA" w:rsidRDefault="006D40A5" w:rsidP="002662D3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>Uzasadnienie*</w:t>
            </w:r>
          </w:p>
        </w:tc>
      </w:tr>
      <w:tr w:rsidR="002662D3" w:rsidRPr="00022CCA">
        <w:trPr>
          <w:trHeight w:val="284"/>
        </w:trPr>
        <w:tc>
          <w:tcPr>
            <w:tcW w:w="9050" w:type="dxa"/>
            <w:gridSpan w:val="4"/>
            <w:vAlign w:val="center"/>
          </w:tcPr>
          <w:p w:rsidR="002662D3" w:rsidRPr="00022CCA" w:rsidRDefault="002662D3" w:rsidP="002662D3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 xml:space="preserve">Wykaz wprowadzonych </w:t>
            </w:r>
            <w:r w:rsidR="002064FB" w:rsidRPr="00022CCA">
              <w:rPr>
                <w:b/>
                <w:color w:val="000000" w:themeColor="text1"/>
                <w:sz w:val="22"/>
                <w:szCs w:val="22"/>
              </w:rPr>
              <w:t>uwag</w:t>
            </w:r>
          </w:p>
        </w:tc>
      </w:tr>
      <w:tr w:rsidR="00395963" w:rsidRPr="00022CCA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FD0DE7" w:rsidRDefault="00075DC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075DC3">
              <w:rPr>
                <w:color w:val="000000" w:themeColor="text1"/>
                <w:sz w:val="22"/>
                <w:szCs w:val="22"/>
              </w:rPr>
              <w:t>Tytuł KP oraz cała KP</w:t>
            </w:r>
            <w:r w:rsidR="00FD0DE7">
              <w:rPr>
                <w:color w:val="000000" w:themeColor="text1"/>
                <w:sz w:val="22"/>
                <w:szCs w:val="22"/>
              </w:rPr>
              <w:t>.</w:t>
            </w:r>
          </w:p>
          <w:p w:rsidR="00FD0DE7" w:rsidRDefault="00075DC3" w:rsidP="00FD0DE7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075DC3">
              <w:rPr>
                <w:color w:val="000000" w:themeColor="text1"/>
                <w:sz w:val="22"/>
                <w:szCs w:val="22"/>
              </w:rPr>
              <w:t>Nazwy programu niespójne z zapisami w rozporządzeniu</w:t>
            </w:r>
            <w:r w:rsidR="00FD0DE7">
              <w:rPr>
                <w:color w:val="000000" w:themeColor="text1"/>
                <w:sz w:val="22"/>
                <w:szCs w:val="22"/>
              </w:rPr>
              <w:t>.</w:t>
            </w:r>
          </w:p>
          <w:p w:rsidR="00395963" w:rsidRPr="00022CCA" w:rsidRDefault="00075DC3" w:rsidP="00FD0DE7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075DC3">
              <w:rPr>
                <w:color w:val="000000" w:themeColor="text1"/>
                <w:sz w:val="22"/>
                <w:szCs w:val="22"/>
              </w:rPr>
              <w:t>Program Rozwoju Obszar</w:t>
            </w:r>
            <w:r w:rsidR="00FD0DE7">
              <w:rPr>
                <w:color w:val="000000" w:themeColor="text1"/>
                <w:sz w:val="22"/>
                <w:szCs w:val="22"/>
              </w:rPr>
              <w:t xml:space="preserve">ów Wiejskich na lata 2014-2020. </w:t>
            </w:r>
            <w:r w:rsidRPr="00075DC3">
              <w:rPr>
                <w:color w:val="000000" w:themeColor="text1"/>
                <w:sz w:val="22"/>
                <w:szCs w:val="22"/>
              </w:rPr>
              <w:t>Doprowadzić do zgodności z zapisami w rozporządzeniach</w:t>
            </w:r>
          </w:p>
        </w:tc>
        <w:tc>
          <w:tcPr>
            <w:tcW w:w="2404" w:type="dxa"/>
          </w:tcPr>
          <w:p w:rsidR="00395963" w:rsidRPr="00022CCA" w:rsidRDefault="00075DC3" w:rsidP="002662D3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DWR</w:t>
            </w:r>
          </w:p>
        </w:tc>
        <w:tc>
          <w:tcPr>
            <w:tcW w:w="2822" w:type="dxa"/>
            <w:vMerge w:val="restart"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053529" w:rsidRDefault="00053529" w:rsidP="004B7F01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Cała KP.</w:t>
            </w:r>
          </w:p>
          <w:p w:rsidR="00053529" w:rsidRDefault="00053529" w:rsidP="004B7F01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053529">
              <w:rPr>
                <w:color w:val="000000" w:themeColor="text1"/>
                <w:sz w:val="22"/>
                <w:szCs w:val="22"/>
              </w:rPr>
              <w:t>Symbole pism są pisane w dwojaki sposób: bez nawiasów lub z ()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053529" w:rsidRDefault="00053529" w:rsidP="004B7F01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053529">
              <w:rPr>
                <w:color w:val="000000" w:themeColor="text1"/>
                <w:sz w:val="22"/>
                <w:szCs w:val="22"/>
              </w:rPr>
              <w:t>Należy stosować jeden rodzaju zapisu w KP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395963" w:rsidRPr="00022CCA" w:rsidRDefault="00053529" w:rsidP="0005352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053529">
              <w:rPr>
                <w:color w:val="000000" w:themeColor="text1"/>
                <w:sz w:val="22"/>
                <w:szCs w:val="22"/>
              </w:rPr>
              <w:t>W celu ujednolicenia KP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  <w:r w:rsidRPr="00053529">
              <w:rPr>
                <w:color w:val="000000" w:themeColor="text1"/>
                <w:sz w:val="22"/>
                <w:szCs w:val="22"/>
              </w:rPr>
              <w:tab/>
            </w:r>
          </w:p>
        </w:tc>
        <w:tc>
          <w:tcPr>
            <w:tcW w:w="2404" w:type="dxa"/>
          </w:tcPr>
          <w:p w:rsidR="00395963" w:rsidRPr="00022CCA" w:rsidRDefault="00053529" w:rsidP="002662D3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053529">
              <w:rPr>
                <w:color w:val="000000" w:themeColor="text1"/>
                <w:sz w:val="22"/>
                <w:szCs w:val="22"/>
              </w:rPr>
              <w:t>DWR</w:t>
            </w:r>
          </w:p>
        </w:tc>
        <w:tc>
          <w:tcPr>
            <w:tcW w:w="2822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053529" w:rsidRDefault="00053529" w:rsidP="0005352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Diagram 1.1.4.1.</w:t>
            </w:r>
          </w:p>
          <w:p w:rsidR="00053529" w:rsidRPr="00053529" w:rsidRDefault="00053529" w:rsidP="0005352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053529">
              <w:rPr>
                <w:color w:val="000000" w:themeColor="text1"/>
                <w:sz w:val="22"/>
                <w:szCs w:val="22"/>
              </w:rPr>
              <w:t>Brak wskazania funkcji między dwoma zdarzeniami:</w:t>
            </w:r>
          </w:p>
          <w:p w:rsidR="00395963" w:rsidRPr="00022CCA" w:rsidRDefault="00053529" w:rsidP="0005352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053529">
              <w:rPr>
                <w:color w:val="000000" w:themeColor="text1"/>
                <w:sz w:val="22"/>
                <w:szCs w:val="22"/>
              </w:rPr>
              <w:t>Termin zawarty… i Sprawdzono czy….</w:t>
            </w:r>
            <w:r w:rsidRPr="00053529">
              <w:rPr>
                <w:color w:val="000000" w:themeColor="text1"/>
                <w:sz w:val="22"/>
                <w:szCs w:val="22"/>
              </w:rPr>
              <w:tab/>
              <w:t>Należy wstawić pomiędzy zdarzenia Funkcję</w:t>
            </w:r>
          </w:p>
        </w:tc>
        <w:tc>
          <w:tcPr>
            <w:tcW w:w="2404" w:type="dxa"/>
          </w:tcPr>
          <w:p w:rsidR="00395963" w:rsidRPr="00022CCA" w:rsidRDefault="00053529" w:rsidP="002662D3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053529">
              <w:rPr>
                <w:color w:val="000000" w:themeColor="text1"/>
                <w:sz w:val="22"/>
                <w:szCs w:val="22"/>
              </w:rPr>
              <w:t>DWR</w:t>
            </w:r>
          </w:p>
        </w:tc>
        <w:tc>
          <w:tcPr>
            <w:tcW w:w="2822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786125" w:rsidRPr="00786125" w:rsidRDefault="00786125" w:rsidP="00786125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 </w:t>
            </w:r>
            <w:r w:rsidRPr="00786125">
              <w:rPr>
                <w:color w:val="000000" w:themeColor="text1"/>
                <w:sz w:val="22"/>
                <w:szCs w:val="22"/>
              </w:rPr>
              <w:t>Książkę Procedur należy generować poprzez raport „Generacja Książki Procedur” lub „Generacja Książki Procedur dodatkowy atrybut” w bazie ARIS 01_Procesy_robocze_2014-2020 w macierzy wyboru procesów. Wygenerowana w ten sposób KP będzie zawsze zgodna z Załącznikiem 3.4 do KZP-611-01-ARiMR/7/z, wg którego opiniowana książka powinna być opracowana. (Instrukcja wypełniania atrybutów została przekazana do Państwa we wcześniejszych korespondencjach. Dodatkowo DAiS służy swoją pomocą w przedmiotowym zakresie);</w:t>
            </w:r>
          </w:p>
          <w:p w:rsidR="00786125" w:rsidRPr="00786125" w:rsidRDefault="00786125" w:rsidP="00786125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 </w:t>
            </w:r>
            <w:r w:rsidRPr="00786125">
              <w:rPr>
                <w:color w:val="000000" w:themeColor="text1"/>
                <w:sz w:val="22"/>
                <w:szCs w:val="22"/>
              </w:rPr>
              <w:t>w macierzy wyboru procesu wypełnić wolne atrybuty dla obiektów typu scenariusz oraz procedura (zgodnie z instrukcją);</w:t>
            </w:r>
          </w:p>
          <w:p w:rsidR="00786125" w:rsidRPr="00786125" w:rsidRDefault="00786125" w:rsidP="00786125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3. </w:t>
            </w:r>
            <w:r w:rsidRPr="00786125">
              <w:rPr>
                <w:color w:val="000000" w:themeColor="text1"/>
                <w:sz w:val="22"/>
                <w:szCs w:val="22"/>
              </w:rPr>
              <w:t>Należy uaktualnić macierz wyboru procesu, ponieważ nie jest ona zgodna z KP. Przekazana do opiniowania KP zawiera jedną procedurę w skład której wchodzą trzy procesy (diagramy) natomiast zamodelowana macierz posiada dwie procedury w skład których wchodzą po dwa procesy (diagramy).</w:t>
            </w:r>
          </w:p>
          <w:p w:rsidR="00786125" w:rsidRPr="00786125" w:rsidRDefault="00786125" w:rsidP="00786125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4.</w:t>
            </w:r>
            <w:r w:rsidRPr="00786125">
              <w:rPr>
                <w:color w:val="000000" w:themeColor="text1"/>
                <w:sz w:val="22"/>
                <w:szCs w:val="22"/>
              </w:rPr>
              <w:t>Uzupełnić w wolnych atrybutach dla poszczególnych diagramów pozycję dot. nazwy diagramu procesu (zgodnie z instrukcją);</w:t>
            </w:r>
          </w:p>
          <w:p w:rsidR="00395963" w:rsidRPr="00022CCA" w:rsidRDefault="00786125" w:rsidP="00786125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5. </w:t>
            </w:r>
            <w:r w:rsidRPr="00786125">
              <w:rPr>
                <w:color w:val="000000" w:themeColor="text1"/>
                <w:sz w:val="22"/>
                <w:szCs w:val="22"/>
              </w:rPr>
              <w:t>Aby w KP poprawnie wygenerował się załącznik 2. Czynności wykonywane na poszczególnych stanowiskach pracy należy uzupełnić wolne atrybuty dla każdej z funkcji zawartych w diagramach oddzielnie. Dodatkowo wskazane jest nadanie liczby porządkowej funkcjom, spowoduje to wygenerowanie ich zgodnie z kolejnością zawartą w diagramie, a nie alfabetycznie.</w:t>
            </w:r>
          </w:p>
        </w:tc>
        <w:tc>
          <w:tcPr>
            <w:tcW w:w="2404" w:type="dxa"/>
          </w:tcPr>
          <w:p w:rsidR="00395963" w:rsidRPr="00022CCA" w:rsidRDefault="00786125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DAiS</w:t>
            </w:r>
          </w:p>
        </w:tc>
        <w:tc>
          <w:tcPr>
            <w:tcW w:w="2822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47157E" w:rsidRDefault="0047157E" w:rsidP="00FB37A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47157E">
              <w:rPr>
                <w:color w:val="000000" w:themeColor="text1"/>
                <w:sz w:val="22"/>
                <w:szCs w:val="22"/>
              </w:rPr>
              <w:t>Strona tytułowa – nazwa procedury oraz pozostałe zapisy w przedmiotowej KP</w:t>
            </w:r>
            <w:r w:rsidRPr="0047157E">
              <w:rPr>
                <w:color w:val="000000" w:themeColor="text1"/>
                <w:sz w:val="22"/>
                <w:szCs w:val="22"/>
              </w:rPr>
              <w:tab/>
            </w:r>
          </w:p>
          <w:p w:rsidR="0047157E" w:rsidRDefault="0047157E" w:rsidP="00FB37A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47157E">
              <w:rPr>
                <w:color w:val="000000" w:themeColor="text1"/>
                <w:sz w:val="22"/>
                <w:szCs w:val="22"/>
              </w:rPr>
              <w:t>W poddziałaniu 19_2, w niektórych typach operacji, beneficjenci są zobowiązani do składania informacji monitorującej realizację biznesplanu.</w:t>
            </w:r>
            <w:r w:rsidRPr="0047157E">
              <w:rPr>
                <w:color w:val="000000" w:themeColor="text1"/>
                <w:sz w:val="22"/>
                <w:szCs w:val="22"/>
              </w:rPr>
              <w:tab/>
            </w:r>
          </w:p>
          <w:p w:rsidR="00395963" w:rsidRPr="00022CCA" w:rsidRDefault="0047157E" w:rsidP="00FB37A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47157E">
              <w:rPr>
                <w:color w:val="000000" w:themeColor="text1"/>
                <w:sz w:val="22"/>
                <w:szCs w:val="22"/>
              </w:rPr>
              <w:t>Należy uzupełnić KP o zapisy w zakresie informacji monitorującej realizację biznesplanu.</w:t>
            </w:r>
          </w:p>
        </w:tc>
        <w:tc>
          <w:tcPr>
            <w:tcW w:w="2404" w:type="dxa"/>
          </w:tcPr>
          <w:p w:rsidR="00395963" w:rsidRPr="00022CCA" w:rsidRDefault="0047157E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UM woj. Kujawsko - Pomorskiego</w:t>
            </w:r>
          </w:p>
        </w:tc>
        <w:tc>
          <w:tcPr>
            <w:tcW w:w="2822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F85B2C" w:rsidRDefault="00F85B2C" w:rsidP="00F85B2C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5B2C">
              <w:rPr>
                <w:color w:val="000000" w:themeColor="text1"/>
                <w:sz w:val="22"/>
                <w:szCs w:val="22"/>
              </w:rPr>
              <w:t>Część 1.1.5. Reguły dotyczące monitorowania terminowości składania wniosków o płatność, ankiet monitorujących, informacji po realizacji operacji, informacji o podłączonych przyłączach oraz informacji monitorujących realizac</w:t>
            </w:r>
            <w:r>
              <w:rPr>
                <w:color w:val="000000" w:themeColor="text1"/>
                <w:sz w:val="22"/>
                <w:szCs w:val="22"/>
              </w:rPr>
              <w:t>ję operacji; pomiędzy R20 i R21.</w:t>
            </w:r>
          </w:p>
          <w:p w:rsidR="00852D44" w:rsidRDefault="00F85B2C" w:rsidP="00F85B2C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5B2C">
              <w:rPr>
                <w:color w:val="000000" w:themeColor="text1"/>
                <w:sz w:val="22"/>
                <w:szCs w:val="22"/>
              </w:rPr>
              <w:t xml:space="preserve">Należy dodać regułę wskazującą kiedy rozpoczyna się monitorowanie terminowości składania ankiet monitorujących/informacji po realizacji operacji/informacji o </w:t>
            </w:r>
            <w:r w:rsidRPr="00F85B2C">
              <w:rPr>
                <w:color w:val="000000" w:themeColor="text1"/>
                <w:sz w:val="22"/>
                <w:szCs w:val="22"/>
              </w:rPr>
              <w:lastRenderedPageBreak/>
              <w:t>podłączonych przyłączach oraz regułę informującą kiedy wystosować pismo P-3/362.</w:t>
            </w:r>
            <w:r w:rsidRPr="00F85B2C">
              <w:rPr>
                <w:color w:val="000000" w:themeColor="text1"/>
                <w:sz w:val="22"/>
                <w:szCs w:val="22"/>
              </w:rPr>
              <w:tab/>
            </w:r>
          </w:p>
          <w:p w:rsidR="00F85B2C" w:rsidRPr="00F85B2C" w:rsidRDefault="00F85B2C" w:rsidP="00F85B2C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5B2C">
              <w:rPr>
                <w:color w:val="000000" w:themeColor="text1"/>
                <w:sz w:val="22"/>
                <w:szCs w:val="22"/>
              </w:rPr>
              <w:t>R. Monitorowanie terminowości składania ankiet monitorujących/informacji po realizacji operacji/informacji o podłączonych przyłączach rozpoczyna się w termiach określonych w umowie o przyznaniu pomocy.</w:t>
            </w:r>
          </w:p>
          <w:p w:rsidR="00F85B2C" w:rsidRPr="00F85B2C" w:rsidRDefault="00F85B2C" w:rsidP="00F85B2C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Propozycja zapisu:</w:t>
            </w:r>
          </w:p>
          <w:p w:rsidR="00F85B2C" w:rsidRPr="00F85B2C" w:rsidRDefault="00F85B2C" w:rsidP="00F85B2C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5B2C">
              <w:rPr>
                <w:color w:val="000000" w:themeColor="text1"/>
                <w:sz w:val="22"/>
                <w:szCs w:val="22"/>
              </w:rPr>
              <w:t xml:space="preserve">R. W przypadku, gdy ankieta monitorująca/informacja po realizacji operacji/informacja o podłączonych przyłączach nie zostanie złożona w dniu wyznaczonym w umowie </w:t>
            </w:r>
          </w:p>
          <w:p w:rsidR="00395963" w:rsidRPr="00022CCA" w:rsidRDefault="00F85B2C" w:rsidP="00F85B2C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5B2C">
              <w:rPr>
                <w:color w:val="000000" w:themeColor="text1"/>
                <w:sz w:val="22"/>
                <w:szCs w:val="22"/>
              </w:rPr>
              <w:t>o przyznaniu pomocy (na podstawie kolumny 4 Tabeli monitorowania składania ankiet monitorujących/informacji po realizacji operacji/informacji o podłączonych przyłączach (T-2/362)), należy wystosować do beneficjenta, listem poleconym za potwierdzeniem odbioru, pismo P-3/362 informujące o upływie terminu złożenia ankiet monitorujących/informacji po realizacji operacji/informacji o podłączonych przyłączach.</w:t>
            </w:r>
          </w:p>
        </w:tc>
        <w:tc>
          <w:tcPr>
            <w:tcW w:w="2404" w:type="dxa"/>
          </w:tcPr>
          <w:p w:rsidR="00395963" w:rsidRPr="00022CCA" w:rsidRDefault="00F85B2C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UM woj. Kujawsko - Pomorskiego</w:t>
            </w:r>
          </w:p>
        </w:tc>
        <w:tc>
          <w:tcPr>
            <w:tcW w:w="2822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936819" w:rsidRPr="00936819" w:rsidRDefault="00936819" w:rsidP="0093681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36819">
              <w:rPr>
                <w:color w:val="000000" w:themeColor="text1"/>
                <w:sz w:val="22"/>
                <w:szCs w:val="22"/>
              </w:rPr>
              <w:t>W piśmie P-3/362</w:t>
            </w:r>
            <w:r w:rsidRPr="00936819">
              <w:rPr>
                <w:color w:val="000000" w:themeColor="text1"/>
                <w:sz w:val="22"/>
                <w:szCs w:val="22"/>
              </w:rPr>
              <w:tab/>
            </w:r>
          </w:p>
          <w:p w:rsidR="00936819" w:rsidRPr="00936819" w:rsidRDefault="00936819" w:rsidP="0093681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36819">
              <w:rPr>
                <w:color w:val="000000" w:themeColor="text1"/>
                <w:sz w:val="22"/>
                <w:szCs w:val="22"/>
              </w:rPr>
              <w:t>Słowo „Państwo”</w:t>
            </w:r>
            <w:r w:rsidRPr="00936819">
              <w:rPr>
                <w:color w:val="000000" w:themeColor="text1"/>
                <w:sz w:val="22"/>
                <w:szCs w:val="22"/>
              </w:rPr>
              <w:tab/>
            </w:r>
          </w:p>
          <w:p w:rsidR="00395963" w:rsidRPr="00022CCA" w:rsidRDefault="00936819" w:rsidP="0093681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36819">
              <w:rPr>
                <w:color w:val="000000" w:themeColor="text1"/>
                <w:sz w:val="22"/>
                <w:szCs w:val="22"/>
              </w:rPr>
              <w:t>proponujemy wpisać słowo „Państwa”.</w:t>
            </w:r>
          </w:p>
        </w:tc>
        <w:tc>
          <w:tcPr>
            <w:tcW w:w="2404" w:type="dxa"/>
          </w:tcPr>
          <w:p w:rsidR="00395963" w:rsidRPr="00022CCA" w:rsidRDefault="00936819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DPiZP</w:t>
            </w:r>
          </w:p>
        </w:tc>
        <w:tc>
          <w:tcPr>
            <w:tcW w:w="2822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594AFB" w:rsidRPr="00594AFB" w:rsidRDefault="00594AFB" w:rsidP="00594AF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94AFB">
              <w:rPr>
                <w:color w:val="000000" w:themeColor="text1"/>
                <w:sz w:val="22"/>
                <w:szCs w:val="22"/>
              </w:rPr>
              <w:t xml:space="preserve">1.1.5. Reguły dotyczące monitorowania terminowości składania wniosków o płatność, ankiet monitorujących, informacji po realizacji operacji, informacji o podłączonych przyłączach oraz informacji monitorujących realizację operacji, strona 12, R27. R28. R29.  </w:t>
            </w:r>
            <w:r w:rsidRPr="00594AFB">
              <w:rPr>
                <w:color w:val="000000" w:themeColor="text1"/>
                <w:sz w:val="22"/>
                <w:szCs w:val="22"/>
              </w:rPr>
              <w:tab/>
            </w:r>
            <w:r w:rsidRPr="00594AFB">
              <w:rPr>
                <w:color w:val="000000" w:themeColor="text1"/>
                <w:sz w:val="22"/>
                <w:szCs w:val="22"/>
              </w:rPr>
              <w:tab/>
            </w:r>
          </w:p>
          <w:p w:rsidR="00594AFB" w:rsidRPr="00594AFB" w:rsidRDefault="00594AFB" w:rsidP="00594AF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94AFB">
              <w:rPr>
                <w:color w:val="000000" w:themeColor="text1"/>
                <w:sz w:val="22"/>
                <w:szCs w:val="22"/>
              </w:rPr>
              <w:t>Proponujemy przy tych punktach zamieszczenie informacji, iż odnoszą się one wyłącznie do poddziałania „Wsparcie na rzecz kosztów bieżących i aktywizacji” w ramach działania „wsparcie dla rozwoju lokalnego w ramach inicjatywy LEADER” objęto programem Rozwoju Obszarów Wiejskich na lata 2014-2020.</w:t>
            </w:r>
            <w:r w:rsidRPr="00594AFB">
              <w:rPr>
                <w:color w:val="000000" w:themeColor="text1"/>
                <w:sz w:val="22"/>
                <w:szCs w:val="22"/>
              </w:rPr>
              <w:tab/>
            </w:r>
          </w:p>
          <w:p w:rsidR="00395963" w:rsidRPr="00022CCA" w:rsidRDefault="00594AFB" w:rsidP="00594AF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94AFB">
              <w:rPr>
                <w:color w:val="000000" w:themeColor="text1"/>
                <w:sz w:val="22"/>
                <w:szCs w:val="22"/>
              </w:rPr>
              <w:lastRenderedPageBreak/>
              <w:t>Uwaga redakcyjno-porządkowa</w:t>
            </w:r>
          </w:p>
        </w:tc>
        <w:tc>
          <w:tcPr>
            <w:tcW w:w="2404" w:type="dxa"/>
          </w:tcPr>
          <w:p w:rsidR="00395963" w:rsidRPr="00022CCA" w:rsidRDefault="00594AFB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DPiZP</w:t>
            </w:r>
          </w:p>
        </w:tc>
        <w:tc>
          <w:tcPr>
            <w:tcW w:w="2822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CB0201" w:rsidRPr="00022CCA">
        <w:trPr>
          <w:trHeight w:val="284"/>
        </w:trPr>
        <w:tc>
          <w:tcPr>
            <w:tcW w:w="9050" w:type="dxa"/>
            <w:gridSpan w:val="4"/>
            <w:vAlign w:val="center"/>
          </w:tcPr>
          <w:p w:rsidR="00CB0201" w:rsidRPr="00022CCA" w:rsidRDefault="00CB0201" w:rsidP="002064FB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>Wykaz uwag nieuwzględnionych*</w:t>
            </w:r>
          </w:p>
        </w:tc>
      </w:tr>
      <w:tr w:rsidR="00CB0201" w:rsidRPr="00022CCA">
        <w:trPr>
          <w:trHeight w:val="284"/>
        </w:trPr>
        <w:tc>
          <w:tcPr>
            <w:tcW w:w="541" w:type="dxa"/>
            <w:vAlign w:val="center"/>
          </w:tcPr>
          <w:p w:rsidR="00CB0201" w:rsidRPr="00022CCA" w:rsidRDefault="00CB0201" w:rsidP="006D40A5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970577" w:rsidRDefault="00970577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R.6. str. 9</w:t>
            </w:r>
          </w:p>
          <w:p w:rsidR="00970577" w:rsidRDefault="00970577" w:rsidP="00970577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70577">
              <w:rPr>
                <w:color w:val="000000" w:themeColor="text1"/>
                <w:sz w:val="22"/>
                <w:szCs w:val="22"/>
              </w:rPr>
              <w:t>Zapisy tej reguły wykluczają się wzajemnie. Planowana zmiana w załączniku nr 1 do umowy jest równoznaczną ze zmianą umowy (WoP) co wymaga zgody w formie pisemnej. Zapisy w tej regule odnoszą się w dalszej części do kolejnych zapisów KP począwszy od R.7 c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A12B63" w:rsidRPr="00022CCA" w:rsidRDefault="00970577" w:rsidP="00970577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70577">
              <w:rPr>
                <w:color w:val="000000" w:themeColor="text1"/>
                <w:sz w:val="22"/>
                <w:szCs w:val="22"/>
              </w:rPr>
              <w:t>Jakakolwiek zmiana załącznika nr 1 do umowy powoduje zmiany postanowień tej umowy.</w:t>
            </w:r>
          </w:p>
        </w:tc>
        <w:tc>
          <w:tcPr>
            <w:tcW w:w="2404" w:type="dxa"/>
          </w:tcPr>
          <w:p w:rsidR="00CB0201" w:rsidRPr="00022CCA" w:rsidRDefault="00970577" w:rsidP="002662D3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DWR</w:t>
            </w:r>
          </w:p>
        </w:tc>
        <w:tc>
          <w:tcPr>
            <w:tcW w:w="2822" w:type="dxa"/>
          </w:tcPr>
          <w:p w:rsidR="00CB0201" w:rsidRPr="00022CCA" w:rsidRDefault="00970577" w:rsidP="00C949F1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Zgodnie z postanowieniami umowy o przyznaniu pomocy dla poddziałania 19.4 </w:t>
            </w:r>
            <w:r w:rsidR="003D1C19">
              <w:rPr>
                <w:color w:val="000000" w:themeColor="text1"/>
                <w:sz w:val="22"/>
                <w:szCs w:val="22"/>
              </w:rPr>
              <w:t xml:space="preserve">zmiana załącznika nr 1 zawierającego planowane terminy złożenia wniosku o płatność nie wymaga zmiany umowy. Zmiana załącznika nr 1 wymaga </w:t>
            </w:r>
            <w:r w:rsidR="00C949F1">
              <w:rPr>
                <w:color w:val="000000" w:themeColor="text1"/>
                <w:sz w:val="22"/>
                <w:szCs w:val="22"/>
              </w:rPr>
              <w:t>każdorazowo</w:t>
            </w:r>
            <w:r w:rsidR="003D1C19">
              <w:rPr>
                <w:color w:val="000000" w:themeColor="text1"/>
                <w:sz w:val="22"/>
                <w:szCs w:val="22"/>
              </w:rPr>
              <w:t xml:space="preserve"> poinformowania Zarządu Województwa. Jeżeli w terminie 30 dni od dnia poinformowania Zarząd Województwa nie wyrazi sprzeciwu na proponowane zmiany zmianę załącznika uznaje się za uzgodnioną.</w:t>
            </w:r>
          </w:p>
        </w:tc>
      </w:tr>
      <w:tr w:rsidR="00CB0201" w:rsidRPr="00022CCA">
        <w:trPr>
          <w:trHeight w:val="284"/>
        </w:trPr>
        <w:tc>
          <w:tcPr>
            <w:tcW w:w="541" w:type="dxa"/>
            <w:vAlign w:val="center"/>
          </w:tcPr>
          <w:p w:rsidR="00CB0201" w:rsidRPr="00022CCA" w:rsidRDefault="00CB0201" w:rsidP="006D40A5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D87185" w:rsidRDefault="00D87185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R.10 str. 10.</w:t>
            </w:r>
          </w:p>
          <w:p w:rsidR="00CB0201" w:rsidRPr="00022CCA" w:rsidRDefault="00D87185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87185">
              <w:rPr>
                <w:color w:val="000000" w:themeColor="text1"/>
                <w:sz w:val="22"/>
                <w:szCs w:val="22"/>
              </w:rPr>
              <w:t>Stwierdzenie „ok. 28 dni” jest nieścisłe/mało precyzyjne</w:t>
            </w:r>
          </w:p>
        </w:tc>
        <w:tc>
          <w:tcPr>
            <w:tcW w:w="2404" w:type="dxa"/>
          </w:tcPr>
          <w:p w:rsidR="00CB0201" w:rsidRPr="00022CCA" w:rsidRDefault="00D87185" w:rsidP="002662D3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D87185">
              <w:rPr>
                <w:color w:val="000000" w:themeColor="text1"/>
                <w:sz w:val="22"/>
                <w:szCs w:val="22"/>
              </w:rPr>
              <w:t>DWR</w:t>
            </w:r>
          </w:p>
        </w:tc>
        <w:tc>
          <w:tcPr>
            <w:tcW w:w="2822" w:type="dxa"/>
          </w:tcPr>
          <w:p w:rsidR="00D87185" w:rsidRPr="00022CCA" w:rsidRDefault="00D87185" w:rsidP="00D87185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Zapis dot. ważności dokumentu prawnego zabezpieczenia zaliczki: „(…) </w:t>
            </w:r>
            <w:r w:rsidRPr="00D87185">
              <w:rPr>
                <w:color w:val="000000" w:themeColor="text1"/>
                <w:sz w:val="22"/>
                <w:szCs w:val="22"/>
              </w:rPr>
              <w:t>należy sprawdzić czy dokument prawnego zabezpieczenia wydatkowania zaliczki stanowiący zabezpieczenie zaliczki jest ważny, tj. obejmuje liczony jak okres doręczenia wezwania do złożenia wniosku o płatność (ok. 28 dni) i co najmniej 4 m-ce od daty złożenia wniosku o płatność, składanego po doręczeniu pierwszego wezwania do złożenia wniosku o płatność</w:t>
            </w:r>
            <w:r>
              <w:rPr>
                <w:color w:val="000000" w:themeColor="text1"/>
                <w:sz w:val="22"/>
                <w:szCs w:val="22"/>
              </w:rPr>
              <w:t>.” jest prawidłowy, nie ma możliwości bardziej precyzyjnego określenia, ponieważ zaproponowane rozwiązanie dot. podwójnego awizowania przez operatora pocztowego.</w:t>
            </w:r>
          </w:p>
        </w:tc>
      </w:tr>
      <w:tr w:rsidR="00CB0201" w:rsidRPr="00022CCA">
        <w:trPr>
          <w:trHeight w:val="284"/>
        </w:trPr>
        <w:tc>
          <w:tcPr>
            <w:tcW w:w="541" w:type="dxa"/>
            <w:vAlign w:val="center"/>
          </w:tcPr>
          <w:p w:rsidR="00CB0201" w:rsidRPr="00022CCA" w:rsidRDefault="00CB0201" w:rsidP="006D40A5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7177CA" w:rsidRPr="007177CA" w:rsidRDefault="007177CA" w:rsidP="007177C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7177CA">
              <w:rPr>
                <w:color w:val="000000" w:themeColor="text1"/>
                <w:sz w:val="22"/>
                <w:szCs w:val="22"/>
              </w:rPr>
              <w:t xml:space="preserve">Część 1.1.5. Reguły dotyczące monitorowania terminowości składania wniosków o płatność, ankiet monitorujących, informacji po realizacji operacji, informacji o podłączonych przyłączach oraz informacji monitorujących realizację operacji; </w:t>
            </w:r>
          </w:p>
          <w:p w:rsidR="007177CA" w:rsidRPr="007177CA" w:rsidRDefault="007177CA" w:rsidP="007177C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7177CA">
              <w:rPr>
                <w:color w:val="000000" w:themeColor="text1"/>
                <w:sz w:val="22"/>
                <w:szCs w:val="22"/>
              </w:rPr>
              <w:t>R14, R16, R18, R19, R20:</w:t>
            </w:r>
          </w:p>
          <w:p w:rsidR="007177CA" w:rsidRDefault="007177CA" w:rsidP="00E7209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7177CA">
              <w:rPr>
                <w:color w:val="000000" w:themeColor="text1"/>
                <w:sz w:val="22"/>
                <w:szCs w:val="22"/>
              </w:rPr>
              <w:t>„zgodnie z Książką Procedur KP-</w:t>
            </w:r>
            <w:r w:rsidRPr="007177CA">
              <w:rPr>
                <w:color w:val="000000" w:themeColor="text1"/>
                <w:sz w:val="22"/>
                <w:szCs w:val="22"/>
              </w:rPr>
              <w:lastRenderedPageBreak/>
              <w:t>611-358-ARiMR Zmiana i wypowiedzenie/ rozwiązanie umowy w ramach działań objętych PROW 2014-2020, obsługiwanych przez podmioty wdrażające/ARiMR”</w:t>
            </w:r>
            <w:r w:rsidRPr="007177CA">
              <w:rPr>
                <w:color w:val="000000" w:themeColor="text1"/>
                <w:sz w:val="22"/>
                <w:szCs w:val="22"/>
              </w:rPr>
              <w:tab/>
            </w:r>
          </w:p>
          <w:p w:rsidR="007177CA" w:rsidRDefault="007177CA" w:rsidP="00E7209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7177CA">
              <w:rPr>
                <w:color w:val="000000" w:themeColor="text1"/>
                <w:sz w:val="22"/>
                <w:szCs w:val="22"/>
              </w:rPr>
              <w:t>Nazwa procedury KP-611-358-ARiMR niezgodna procedurą dostępną w UM.</w:t>
            </w:r>
            <w:r w:rsidRPr="007177CA">
              <w:rPr>
                <w:color w:val="000000" w:themeColor="text1"/>
                <w:sz w:val="22"/>
                <w:szCs w:val="22"/>
              </w:rPr>
              <w:tab/>
            </w:r>
          </w:p>
          <w:p w:rsidR="00CB0201" w:rsidRPr="00022CCA" w:rsidRDefault="007177CA" w:rsidP="00E7209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Proponowane brzmienie </w:t>
            </w:r>
            <w:r w:rsidRPr="007177CA">
              <w:rPr>
                <w:color w:val="000000" w:themeColor="text1"/>
                <w:sz w:val="22"/>
                <w:szCs w:val="22"/>
              </w:rPr>
              <w:t>„zgodnie z Książką Procedur KP-611-358-ARiMR Zmiana i rozwiązanie umowy w ramach działań objętych PROW 2014-2020, obsługiwanych przez podmioty wdrażające”</w:t>
            </w:r>
          </w:p>
        </w:tc>
        <w:tc>
          <w:tcPr>
            <w:tcW w:w="2404" w:type="dxa"/>
          </w:tcPr>
          <w:p w:rsidR="00CB0201" w:rsidRPr="00022CCA" w:rsidRDefault="007177CA" w:rsidP="002662D3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UM woj. Kujawsko – pomorskiego </w:t>
            </w:r>
          </w:p>
        </w:tc>
        <w:tc>
          <w:tcPr>
            <w:tcW w:w="2822" w:type="dxa"/>
          </w:tcPr>
          <w:p w:rsidR="007177CA" w:rsidRPr="00022CCA" w:rsidRDefault="007177CA" w:rsidP="007177C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Książka procedur KP-611-358-ARiMR podlega procesowi aktualizacji, w wyniku którego tytuł ww. książki procedur został zmieniony. W treści książki zastosowano zaktualizowany tytuł książki KP-611-358-ARiMR.</w:t>
            </w:r>
          </w:p>
        </w:tc>
      </w:tr>
      <w:tr w:rsidR="00CB0201" w:rsidRPr="00022CCA">
        <w:trPr>
          <w:trHeight w:val="284"/>
        </w:trPr>
        <w:tc>
          <w:tcPr>
            <w:tcW w:w="541" w:type="dxa"/>
            <w:vAlign w:val="center"/>
          </w:tcPr>
          <w:p w:rsidR="00CB0201" w:rsidRPr="00022CCA" w:rsidRDefault="00CB0201" w:rsidP="006D40A5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83" w:type="dxa"/>
          </w:tcPr>
          <w:p w:rsidR="004A255E" w:rsidRDefault="004A255E" w:rsidP="004A25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4A255E">
              <w:rPr>
                <w:color w:val="000000" w:themeColor="text1"/>
                <w:sz w:val="22"/>
                <w:szCs w:val="22"/>
              </w:rPr>
              <w:t>1.1.5. Reguły dotyczące monitorowania terminowości składania wniosków o płatność, ankiet monitorujących oraz informacji monitorujących realizację operacji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4A255E" w:rsidRDefault="004A255E" w:rsidP="004A25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4A255E">
              <w:rPr>
                <w:color w:val="000000" w:themeColor="text1"/>
                <w:sz w:val="22"/>
                <w:szCs w:val="22"/>
              </w:rPr>
              <w:t>Przywrócić regułę dotyczącą nie wysyłania pism P-1/362 oraz P-2/362 w momencie trwającej oceny postępowania o ud</w:t>
            </w:r>
            <w:r>
              <w:rPr>
                <w:color w:val="000000" w:themeColor="text1"/>
                <w:sz w:val="22"/>
                <w:szCs w:val="22"/>
              </w:rPr>
              <w:t>zielenie zamówienia publicznego.</w:t>
            </w:r>
          </w:p>
          <w:p w:rsidR="004A255E" w:rsidRDefault="004A255E" w:rsidP="004A25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Propozycja zapisu:</w:t>
            </w:r>
          </w:p>
          <w:p w:rsidR="004A255E" w:rsidRDefault="004A255E" w:rsidP="004A25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4A255E">
              <w:rPr>
                <w:color w:val="000000" w:themeColor="text1"/>
                <w:sz w:val="22"/>
                <w:szCs w:val="22"/>
              </w:rPr>
              <w:t>W przypadku, gdy termin złożenia przez beneficjenta wniosku o płatność został przekroczony z powodu trwającej oceny postępowania o udzielenie zamówienia publicznego, którego koszty wchodzą w zakres danego wniosku o płatność nie należy wysyłać pism P-1/362 oraz P-2/362. Nowy termin złożenia wniosku o płatność należy określić w aneksie do umowy zawartym w następstwie weryfikacji ww. postęp</w:t>
            </w:r>
            <w:r>
              <w:rPr>
                <w:color w:val="000000" w:themeColor="text1"/>
                <w:sz w:val="22"/>
                <w:szCs w:val="22"/>
              </w:rPr>
              <w:t>owania.</w:t>
            </w:r>
          </w:p>
          <w:p w:rsidR="00CB0201" w:rsidRPr="00022CCA" w:rsidRDefault="004A255E" w:rsidP="004A25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4A255E">
              <w:rPr>
                <w:color w:val="000000" w:themeColor="text1"/>
                <w:sz w:val="22"/>
                <w:szCs w:val="22"/>
              </w:rPr>
              <w:t>Beneficjent składając wniosek o zmianę umowy w trakcie oceny postępowania o udzielenie zamówienia publicznego może nie znać ani ostatecznej kwoty dofinansowania ani terminu złożenia WoP.</w:t>
            </w:r>
          </w:p>
        </w:tc>
        <w:tc>
          <w:tcPr>
            <w:tcW w:w="2404" w:type="dxa"/>
          </w:tcPr>
          <w:p w:rsidR="00CB0201" w:rsidRPr="00022CCA" w:rsidRDefault="004A255E" w:rsidP="002662D3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UM woj. Mazowieckiego </w:t>
            </w:r>
          </w:p>
        </w:tc>
        <w:tc>
          <w:tcPr>
            <w:tcW w:w="2822" w:type="dxa"/>
          </w:tcPr>
          <w:p w:rsidR="000954ED" w:rsidRPr="00022CCA" w:rsidRDefault="004A255E" w:rsidP="009F4CD2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Reguła dot. nie wysyłania pism P-1/362 oraz P-2/362, w przypadku, gdy termin złożenia wniosku o płatność został przekroczony z powodu trwającej oceny postępowania o udzielenia zamówienia publicznego, którego koszty wchodzą w zakres danego wniosku o płatność oraz określenia nowego terminu złożenia wniosku o płatność w aneksie będącego następstwem </w:t>
            </w:r>
            <w:r w:rsidR="004F2942">
              <w:rPr>
                <w:color w:val="000000" w:themeColor="text1"/>
                <w:sz w:val="22"/>
                <w:szCs w:val="22"/>
              </w:rPr>
              <w:t>weryfikacji ww. postępowania – jest niezgodna z obowiązującymi wzorami umów o przyznani</w:t>
            </w:r>
            <w:r w:rsidR="009F4CD2">
              <w:rPr>
                <w:color w:val="000000" w:themeColor="text1"/>
                <w:sz w:val="22"/>
                <w:szCs w:val="22"/>
              </w:rPr>
              <w:t>u</w:t>
            </w:r>
            <w:r w:rsidR="004F2942">
              <w:rPr>
                <w:color w:val="000000" w:themeColor="text1"/>
                <w:sz w:val="22"/>
                <w:szCs w:val="22"/>
              </w:rPr>
              <w:t xml:space="preserve"> pomocy.</w:t>
            </w:r>
          </w:p>
        </w:tc>
      </w:tr>
    </w:tbl>
    <w:p w:rsidR="002662D3" w:rsidRPr="00022CCA" w:rsidRDefault="002662D3" w:rsidP="00E43A69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2662D3">
      <w:pPr>
        <w:pStyle w:val="Tekstpodstawowy"/>
        <w:spacing w:after="0"/>
        <w:rPr>
          <w:color w:val="000000" w:themeColor="text1"/>
          <w:sz w:val="22"/>
          <w:szCs w:val="22"/>
        </w:rPr>
      </w:pPr>
      <w:r w:rsidRPr="00022CCA">
        <w:rPr>
          <w:color w:val="000000" w:themeColor="text1"/>
          <w:sz w:val="22"/>
          <w:szCs w:val="22"/>
        </w:rPr>
        <w:t>Sporządził</w:t>
      </w:r>
      <w:r w:rsidR="005F7E77">
        <w:rPr>
          <w:color w:val="000000" w:themeColor="text1"/>
          <w:sz w:val="22"/>
          <w:szCs w:val="22"/>
        </w:rPr>
        <w:t>: 24.03.2017 r. Magdalena Kalkosińska</w:t>
      </w:r>
    </w:p>
    <w:p w:rsidR="002662D3" w:rsidRPr="00022CCA" w:rsidRDefault="002662D3" w:rsidP="002662D3">
      <w:pPr>
        <w:pStyle w:val="Tekstpodstawowy"/>
        <w:spacing w:before="0" w:after="0"/>
        <w:ind w:firstLine="1550"/>
        <w:rPr>
          <w:rFonts w:ascii="Times" w:hAnsi="Times"/>
          <w:color w:val="000000" w:themeColor="text1"/>
          <w:sz w:val="32"/>
          <w:szCs w:val="32"/>
          <w:vertAlign w:val="superscript"/>
        </w:rPr>
      </w:pPr>
      <w:r w:rsidRPr="00022CCA">
        <w:rPr>
          <w:rFonts w:ascii="Times" w:hAnsi="Times"/>
          <w:color w:val="000000" w:themeColor="text1"/>
          <w:sz w:val="32"/>
          <w:szCs w:val="32"/>
          <w:vertAlign w:val="superscript"/>
        </w:rPr>
        <w:t>(data, imię i nazwisko)</w:t>
      </w:r>
    </w:p>
    <w:p w:rsidR="002662D3" w:rsidRPr="00022CCA" w:rsidRDefault="002662D3" w:rsidP="002662D3">
      <w:pPr>
        <w:pStyle w:val="Tekstpodstawowy"/>
        <w:spacing w:after="0"/>
        <w:rPr>
          <w:color w:val="000000" w:themeColor="text1"/>
          <w:sz w:val="22"/>
          <w:szCs w:val="22"/>
        </w:rPr>
      </w:pPr>
      <w:r w:rsidRPr="00022CCA">
        <w:rPr>
          <w:color w:val="000000" w:themeColor="text1"/>
          <w:sz w:val="22"/>
          <w:szCs w:val="22"/>
        </w:rPr>
        <w:lastRenderedPageBreak/>
        <w:t xml:space="preserve">Sprawdził: </w:t>
      </w:r>
      <w:r w:rsidR="005F7E77">
        <w:rPr>
          <w:color w:val="000000" w:themeColor="text1"/>
          <w:sz w:val="22"/>
          <w:szCs w:val="22"/>
        </w:rPr>
        <w:t>24.03.2017 r. Dariusz Ozga</w:t>
      </w:r>
    </w:p>
    <w:p w:rsidR="002662D3" w:rsidRPr="00022CCA" w:rsidRDefault="002662D3" w:rsidP="002662D3">
      <w:pPr>
        <w:pStyle w:val="Tekstpodstawowy"/>
        <w:spacing w:before="0" w:after="0"/>
        <w:ind w:firstLine="1550"/>
        <w:rPr>
          <w:rFonts w:ascii="Times" w:hAnsi="Times"/>
          <w:color w:val="000000" w:themeColor="text1"/>
          <w:sz w:val="32"/>
          <w:szCs w:val="32"/>
          <w:vertAlign w:val="superscript"/>
        </w:rPr>
      </w:pPr>
      <w:r w:rsidRPr="00022CCA">
        <w:rPr>
          <w:rFonts w:ascii="Times" w:hAnsi="Times"/>
          <w:color w:val="000000" w:themeColor="text1"/>
          <w:sz w:val="32"/>
          <w:szCs w:val="32"/>
          <w:vertAlign w:val="superscript"/>
        </w:rPr>
        <w:t>(data, imię i nazwisko)</w:t>
      </w:r>
    </w:p>
    <w:p w:rsidR="002662D3" w:rsidRPr="00022CCA" w:rsidRDefault="002662D3" w:rsidP="002662D3">
      <w:pPr>
        <w:pStyle w:val="Tekstpodstawowy"/>
        <w:spacing w:after="0"/>
        <w:rPr>
          <w:color w:val="000000" w:themeColor="text1"/>
          <w:sz w:val="22"/>
          <w:szCs w:val="22"/>
        </w:rPr>
      </w:pPr>
      <w:r w:rsidRPr="00022CCA">
        <w:rPr>
          <w:color w:val="000000" w:themeColor="text1"/>
          <w:sz w:val="22"/>
          <w:szCs w:val="22"/>
        </w:rPr>
        <w:t xml:space="preserve">Zatwierdził: </w:t>
      </w:r>
      <w:r w:rsidR="005F7E77">
        <w:rPr>
          <w:color w:val="000000" w:themeColor="text1"/>
          <w:sz w:val="22"/>
          <w:szCs w:val="22"/>
        </w:rPr>
        <w:t>24.03.2017 r. Marcin Skórski</w:t>
      </w:r>
      <w:bookmarkStart w:id="0" w:name="_GoBack"/>
      <w:bookmarkEnd w:id="0"/>
    </w:p>
    <w:p w:rsidR="002662D3" w:rsidRPr="00022CCA" w:rsidRDefault="002662D3" w:rsidP="002662D3">
      <w:pPr>
        <w:pStyle w:val="Tekstpodstawowy"/>
        <w:spacing w:before="0" w:after="0"/>
        <w:ind w:firstLine="1550"/>
        <w:rPr>
          <w:rFonts w:ascii="Times" w:hAnsi="Times"/>
          <w:color w:val="000000" w:themeColor="text1"/>
          <w:sz w:val="32"/>
          <w:szCs w:val="32"/>
          <w:vertAlign w:val="superscript"/>
        </w:rPr>
      </w:pPr>
      <w:r w:rsidRPr="00022CCA">
        <w:rPr>
          <w:rFonts w:ascii="Times" w:hAnsi="Times"/>
          <w:color w:val="000000" w:themeColor="text1"/>
          <w:sz w:val="32"/>
          <w:szCs w:val="32"/>
          <w:vertAlign w:val="superscript"/>
        </w:rPr>
        <w:t>(data, imię i nazwisko)</w:t>
      </w:r>
    </w:p>
    <w:p w:rsidR="002662D3" w:rsidRPr="00022CCA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6C169C" w:rsidRPr="00022CCA" w:rsidRDefault="006C169C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E43A69" w:rsidRPr="00022CCA" w:rsidRDefault="00EC3259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CCA">
        <w:rPr>
          <w:rFonts w:ascii="Times New Roman" w:hAnsi="Times New Roman" w:cs="Times New Roman"/>
          <w:color w:val="000000" w:themeColor="text1"/>
        </w:rPr>
        <w:t>*</w:t>
      </w:r>
      <w:r w:rsidR="006C169C" w:rsidRPr="00022CCA">
        <w:rPr>
          <w:rFonts w:ascii="Times New Roman" w:hAnsi="Times New Roman" w:cs="Times New Roman"/>
          <w:color w:val="000000" w:themeColor="text1"/>
        </w:rPr>
        <w:t xml:space="preserve"> </w:t>
      </w:r>
      <w:r w:rsidR="006D40A5" w:rsidRPr="00022CCA">
        <w:rPr>
          <w:rFonts w:ascii="Times New Roman" w:hAnsi="Times New Roman" w:cs="Times New Roman"/>
          <w:color w:val="000000" w:themeColor="text1"/>
        </w:rPr>
        <w:t>W</w:t>
      </w:r>
      <w:r w:rsidR="002662D3" w:rsidRPr="00022CCA">
        <w:rPr>
          <w:rFonts w:ascii="Times New Roman" w:hAnsi="Times New Roman" w:cs="Times New Roman"/>
          <w:color w:val="000000" w:themeColor="text1"/>
        </w:rPr>
        <w:t xml:space="preserve"> rubryce „</w:t>
      </w:r>
      <w:r w:rsidR="006D40A5" w:rsidRPr="00022CCA">
        <w:rPr>
          <w:rFonts w:ascii="Times New Roman" w:hAnsi="Times New Roman" w:cs="Times New Roman"/>
          <w:color w:val="000000" w:themeColor="text1"/>
        </w:rPr>
        <w:t>Uzasadnienie</w:t>
      </w:r>
      <w:r w:rsidR="002662D3" w:rsidRPr="00022CCA">
        <w:rPr>
          <w:rFonts w:ascii="Times New Roman" w:hAnsi="Times New Roman" w:cs="Times New Roman"/>
          <w:color w:val="000000" w:themeColor="text1"/>
        </w:rPr>
        <w:t>” należy zamieścić informację, dlaczego zmiana nie została uwzględniona</w:t>
      </w:r>
      <w:r w:rsidR="006D40A5" w:rsidRPr="00022CCA">
        <w:rPr>
          <w:rFonts w:ascii="Times New Roman" w:hAnsi="Times New Roman" w:cs="Times New Roman"/>
          <w:color w:val="000000" w:themeColor="text1"/>
        </w:rPr>
        <w:t xml:space="preserve"> lub została uwzględniona</w:t>
      </w:r>
      <w:r w:rsidR="00FA499B" w:rsidRPr="00022CCA">
        <w:rPr>
          <w:rFonts w:ascii="Times New Roman" w:hAnsi="Times New Roman" w:cs="Times New Roman"/>
          <w:color w:val="000000" w:themeColor="text1"/>
        </w:rPr>
        <w:t xml:space="preserve"> tylko w części</w:t>
      </w:r>
      <w:r w:rsidR="002662D3" w:rsidRPr="00022CCA">
        <w:rPr>
          <w:rFonts w:ascii="Times New Roman" w:hAnsi="Times New Roman" w:cs="Times New Roman"/>
          <w:color w:val="000000" w:themeColor="text1"/>
        </w:rPr>
        <w:t>.</w:t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</w:t>
      </w:r>
    </w:p>
    <w:sectPr w:rsidR="00E43A69" w:rsidRPr="00022CCA" w:rsidSect="00F719BE">
      <w:footerReference w:type="default" r:id="rId8"/>
      <w:pgSz w:w="11906" w:h="16838" w:code="9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BE0" w:rsidRDefault="009E7BE0">
      <w:pPr>
        <w:spacing w:before="0"/>
      </w:pPr>
      <w:r>
        <w:separator/>
      </w:r>
    </w:p>
  </w:endnote>
  <w:endnote w:type="continuationSeparator" w:id="0">
    <w:p w:rsidR="009E7BE0" w:rsidRDefault="009E7B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4559"/>
      <w:gridCol w:w="2171"/>
    </w:tblGrid>
    <w:tr w:rsidR="009E7BE0" w:rsidTr="007B2AA4">
      <w:trPr>
        <w:trHeight w:val="529"/>
      </w:trPr>
      <w:tc>
        <w:tcPr>
          <w:tcW w:w="241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7BE0" w:rsidRDefault="009E7BE0" w:rsidP="00204626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</w:p>
      </w:tc>
      <w:tc>
        <w:tcPr>
          <w:tcW w:w="455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7BE0" w:rsidRDefault="009E7BE0" w:rsidP="00DD309B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852D44">
            <w:rPr>
              <w:b/>
              <w:sz w:val="18"/>
            </w:rPr>
            <w:t>3</w:t>
          </w:r>
          <w:r>
            <w:rPr>
              <w:b/>
              <w:sz w:val="18"/>
            </w:rPr>
            <w:t>/z</w:t>
          </w:r>
        </w:p>
        <w:p w:rsidR="009E7BE0" w:rsidRPr="00676402" w:rsidRDefault="009E7BE0" w:rsidP="00DD309B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  <w:r w:rsidRPr="00EA1EC1">
            <w:rPr>
              <w:b/>
              <w:sz w:val="18"/>
            </w:rPr>
            <w:t xml:space="preserve">Strona 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5F7E77">
            <w:rPr>
              <w:rStyle w:val="Numerstrony"/>
              <w:b/>
              <w:noProof/>
              <w:sz w:val="18"/>
              <w:szCs w:val="18"/>
            </w:rPr>
            <w:t>5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end"/>
          </w:r>
          <w:r w:rsidRPr="00EA1EC1">
            <w:rPr>
              <w:b/>
              <w:sz w:val="18"/>
              <w:szCs w:val="18"/>
            </w:rPr>
            <w:t xml:space="preserve"> z 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5F7E77">
            <w:rPr>
              <w:rStyle w:val="Numerstrony"/>
              <w:b/>
              <w:noProof/>
              <w:sz w:val="18"/>
              <w:szCs w:val="18"/>
            </w:rPr>
            <w:t>6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1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7BE0" w:rsidRDefault="009E7BE0" w:rsidP="007B2AA4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</w:tr>
  </w:tbl>
  <w:p w:rsidR="009E7BE0" w:rsidRDefault="009E7BE0" w:rsidP="0077639C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BE0" w:rsidRDefault="009E7BE0">
      <w:pPr>
        <w:spacing w:before="0"/>
      </w:pPr>
      <w:r>
        <w:separator/>
      </w:r>
    </w:p>
  </w:footnote>
  <w:footnote w:type="continuationSeparator" w:id="0">
    <w:p w:rsidR="009E7BE0" w:rsidRDefault="009E7BE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C792D"/>
    <w:multiLevelType w:val="multilevel"/>
    <w:tmpl w:val="130AE0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" w15:restartNumberingAfterBreak="0">
    <w:nsid w:val="1E7E7475"/>
    <w:multiLevelType w:val="hybridMultilevel"/>
    <w:tmpl w:val="40544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17557C"/>
    <w:multiLevelType w:val="hybridMultilevel"/>
    <w:tmpl w:val="78FE0E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6B31DD"/>
    <w:multiLevelType w:val="hybridMultilevel"/>
    <w:tmpl w:val="48DEDC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A733EB"/>
    <w:multiLevelType w:val="hybridMultilevel"/>
    <w:tmpl w:val="F9281B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A534EE"/>
    <w:multiLevelType w:val="hybridMultilevel"/>
    <w:tmpl w:val="8CD2C9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B368AD"/>
    <w:multiLevelType w:val="hybridMultilevel"/>
    <w:tmpl w:val="0C547562"/>
    <w:lvl w:ilvl="0" w:tplc="8B0005EC">
      <w:start w:val="1"/>
      <w:numFmt w:val="bullet"/>
      <w:lvlText w:val="□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87B30"/>
    <w:multiLevelType w:val="multilevel"/>
    <w:tmpl w:val="483469B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1751" w:hanging="851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50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44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6C02D9"/>
    <w:multiLevelType w:val="hybridMultilevel"/>
    <w:tmpl w:val="E258EE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248"/>
    <w:rsid w:val="00001BA4"/>
    <w:rsid w:val="00017128"/>
    <w:rsid w:val="00021B2C"/>
    <w:rsid w:val="00021D77"/>
    <w:rsid w:val="00022A85"/>
    <w:rsid w:val="00022CCA"/>
    <w:rsid w:val="00033558"/>
    <w:rsid w:val="00036711"/>
    <w:rsid w:val="000454F5"/>
    <w:rsid w:val="00045F31"/>
    <w:rsid w:val="00053529"/>
    <w:rsid w:val="000552A4"/>
    <w:rsid w:val="00064C7A"/>
    <w:rsid w:val="000665D1"/>
    <w:rsid w:val="00075DC3"/>
    <w:rsid w:val="00076AD1"/>
    <w:rsid w:val="00085227"/>
    <w:rsid w:val="00085D4F"/>
    <w:rsid w:val="00086E5B"/>
    <w:rsid w:val="00087D91"/>
    <w:rsid w:val="000954ED"/>
    <w:rsid w:val="00096173"/>
    <w:rsid w:val="000A2794"/>
    <w:rsid w:val="000A6083"/>
    <w:rsid w:val="000B6D24"/>
    <w:rsid w:val="000C0F7D"/>
    <w:rsid w:val="000C2621"/>
    <w:rsid w:val="000E4E3D"/>
    <w:rsid w:val="000F609C"/>
    <w:rsid w:val="00100080"/>
    <w:rsid w:val="00113FE4"/>
    <w:rsid w:val="00123A41"/>
    <w:rsid w:val="0013036E"/>
    <w:rsid w:val="00133316"/>
    <w:rsid w:val="00136818"/>
    <w:rsid w:val="0014399A"/>
    <w:rsid w:val="00147438"/>
    <w:rsid w:val="001611B3"/>
    <w:rsid w:val="0016746E"/>
    <w:rsid w:val="00171E64"/>
    <w:rsid w:val="00172525"/>
    <w:rsid w:val="00173904"/>
    <w:rsid w:val="00187B64"/>
    <w:rsid w:val="00194903"/>
    <w:rsid w:val="001955D5"/>
    <w:rsid w:val="00196EC8"/>
    <w:rsid w:val="001A0C46"/>
    <w:rsid w:val="001A656B"/>
    <w:rsid w:val="001B2AD1"/>
    <w:rsid w:val="001B4070"/>
    <w:rsid w:val="001B67E3"/>
    <w:rsid w:val="001C2765"/>
    <w:rsid w:val="001C4274"/>
    <w:rsid w:val="001D08E4"/>
    <w:rsid w:val="001D4D66"/>
    <w:rsid w:val="001F5DDB"/>
    <w:rsid w:val="001F6819"/>
    <w:rsid w:val="00204626"/>
    <w:rsid w:val="002064FB"/>
    <w:rsid w:val="0021506A"/>
    <w:rsid w:val="0022382E"/>
    <w:rsid w:val="00234B9A"/>
    <w:rsid w:val="002404BD"/>
    <w:rsid w:val="002549B3"/>
    <w:rsid w:val="0025685C"/>
    <w:rsid w:val="00265ECD"/>
    <w:rsid w:val="002662D3"/>
    <w:rsid w:val="002739B1"/>
    <w:rsid w:val="00282192"/>
    <w:rsid w:val="00295922"/>
    <w:rsid w:val="002A1895"/>
    <w:rsid w:val="002B2299"/>
    <w:rsid w:val="002B4872"/>
    <w:rsid w:val="002C40C5"/>
    <w:rsid w:val="002C6742"/>
    <w:rsid w:val="002D176C"/>
    <w:rsid w:val="002D5F11"/>
    <w:rsid w:val="002F1488"/>
    <w:rsid w:val="002F1870"/>
    <w:rsid w:val="002F1BC6"/>
    <w:rsid w:val="002F2E21"/>
    <w:rsid w:val="002F2E76"/>
    <w:rsid w:val="003025CB"/>
    <w:rsid w:val="00311248"/>
    <w:rsid w:val="003252C3"/>
    <w:rsid w:val="003360D9"/>
    <w:rsid w:val="00342734"/>
    <w:rsid w:val="003508F5"/>
    <w:rsid w:val="003541E5"/>
    <w:rsid w:val="003645A4"/>
    <w:rsid w:val="0037049C"/>
    <w:rsid w:val="003733F6"/>
    <w:rsid w:val="00383B62"/>
    <w:rsid w:val="00395963"/>
    <w:rsid w:val="003A0549"/>
    <w:rsid w:val="003A6BAE"/>
    <w:rsid w:val="003B1CFB"/>
    <w:rsid w:val="003B366E"/>
    <w:rsid w:val="003B7B40"/>
    <w:rsid w:val="003D0E56"/>
    <w:rsid w:val="003D1C19"/>
    <w:rsid w:val="003D2A65"/>
    <w:rsid w:val="003D2D42"/>
    <w:rsid w:val="003D51E1"/>
    <w:rsid w:val="003E1823"/>
    <w:rsid w:val="003E3943"/>
    <w:rsid w:val="003E403F"/>
    <w:rsid w:val="003F074F"/>
    <w:rsid w:val="003F3B18"/>
    <w:rsid w:val="00401F65"/>
    <w:rsid w:val="00404AAE"/>
    <w:rsid w:val="00412DE8"/>
    <w:rsid w:val="00417C9A"/>
    <w:rsid w:val="00420482"/>
    <w:rsid w:val="0044393A"/>
    <w:rsid w:val="00445D75"/>
    <w:rsid w:val="004510FA"/>
    <w:rsid w:val="00451FAB"/>
    <w:rsid w:val="00464AA8"/>
    <w:rsid w:val="004672B3"/>
    <w:rsid w:val="0047157E"/>
    <w:rsid w:val="004830C9"/>
    <w:rsid w:val="00491154"/>
    <w:rsid w:val="00491746"/>
    <w:rsid w:val="004A255E"/>
    <w:rsid w:val="004B4C11"/>
    <w:rsid w:val="004B69EB"/>
    <w:rsid w:val="004B7F01"/>
    <w:rsid w:val="004C1581"/>
    <w:rsid w:val="004C4103"/>
    <w:rsid w:val="004C4B72"/>
    <w:rsid w:val="004C65B5"/>
    <w:rsid w:val="004E0CE2"/>
    <w:rsid w:val="004F2942"/>
    <w:rsid w:val="005041F4"/>
    <w:rsid w:val="005053AD"/>
    <w:rsid w:val="00505459"/>
    <w:rsid w:val="0050774D"/>
    <w:rsid w:val="00516A80"/>
    <w:rsid w:val="00532B69"/>
    <w:rsid w:val="0055018F"/>
    <w:rsid w:val="0055687D"/>
    <w:rsid w:val="00563947"/>
    <w:rsid w:val="005666D7"/>
    <w:rsid w:val="00576329"/>
    <w:rsid w:val="005808D8"/>
    <w:rsid w:val="0058700B"/>
    <w:rsid w:val="00592538"/>
    <w:rsid w:val="00594AFB"/>
    <w:rsid w:val="005B71E1"/>
    <w:rsid w:val="005D5F9A"/>
    <w:rsid w:val="005F040E"/>
    <w:rsid w:val="005F0775"/>
    <w:rsid w:val="005F7E77"/>
    <w:rsid w:val="006006B6"/>
    <w:rsid w:val="0061040E"/>
    <w:rsid w:val="00621CA3"/>
    <w:rsid w:val="0062466C"/>
    <w:rsid w:val="00627363"/>
    <w:rsid w:val="00633D10"/>
    <w:rsid w:val="00640780"/>
    <w:rsid w:val="0064346B"/>
    <w:rsid w:val="006543CB"/>
    <w:rsid w:val="006557B5"/>
    <w:rsid w:val="00657CE3"/>
    <w:rsid w:val="00662939"/>
    <w:rsid w:val="00666A04"/>
    <w:rsid w:val="00676402"/>
    <w:rsid w:val="00685D2B"/>
    <w:rsid w:val="00687CC6"/>
    <w:rsid w:val="006A6623"/>
    <w:rsid w:val="006A6826"/>
    <w:rsid w:val="006B0120"/>
    <w:rsid w:val="006B3384"/>
    <w:rsid w:val="006C0810"/>
    <w:rsid w:val="006C0A57"/>
    <w:rsid w:val="006C169C"/>
    <w:rsid w:val="006D03EA"/>
    <w:rsid w:val="006D1BC6"/>
    <w:rsid w:val="006D40A5"/>
    <w:rsid w:val="006D73EE"/>
    <w:rsid w:val="006E01A3"/>
    <w:rsid w:val="006E5B40"/>
    <w:rsid w:val="006F1C70"/>
    <w:rsid w:val="006F25CF"/>
    <w:rsid w:val="006F287F"/>
    <w:rsid w:val="006F4C03"/>
    <w:rsid w:val="0070286C"/>
    <w:rsid w:val="007177CA"/>
    <w:rsid w:val="00720C17"/>
    <w:rsid w:val="00726BCB"/>
    <w:rsid w:val="007271C2"/>
    <w:rsid w:val="00735D75"/>
    <w:rsid w:val="00745935"/>
    <w:rsid w:val="00747845"/>
    <w:rsid w:val="007538FA"/>
    <w:rsid w:val="00775DED"/>
    <w:rsid w:val="0077639C"/>
    <w:rsid w:val="007821AE"/>
    <w:rsid w:val="00786125"/>
    <w:rsid w:val="0079276A"/>
    <w:rsid w:val="007A48B7"/>
    <w:rsid w:val="007A7083"/>
    <w:rsid w:val="007B2AA4"/>
    <w:rsid w:val="007B7B50"/>
    <w:rsid w:val="007C0280"/>
    <w:rsid w:val="007C08BC"/>
    <w:rsid w:val="007C1AB6"/>
    <w:rsid w:val="007C28E6"/>
    <w:rsid w:val="007D022A"/>
    <w:rsid w:val="007D66FF"/>
    <w:rsid w:val="007D71C5"/>
    <w:rsid w:val="007E07CB"/>
    <w:rsid w:val="007E64BB"/>
    <w:rsid w:val="007F2D11"/>
    <w:rsid w:val="00805370"/>
    <w:rsid w:val="0081370A"/>
    <w:rsid w:val="0081390F"/>
    <w:rsid w:val="0082348F"/>
    <w:rsid w:val="00836818"/>
    <w:rsid w:val="00843554"/>
    <w:rsid w:val="008468D7"/>
    <w:rsid w:val="00852D44"/>
    <w:rsid w:val="0086134E"/>
    <w:rsid w:val="0086518B"/>
    <w:rsid w:val="00865239"/>
    <w:rsid w:val="00865CC6"/>
    <w:rsid w:val="008718C2"/>
    <w:rsid w:val="00872922"/>
    <w:rsid w:val="008800C1"/>
    <w:rsid w:val="00880D1D"/>
    <w:rsid w:val="0088619D"/>
    <w:rsid w:val="008975A6"/>
    <w:rsid w:val="008B10D7"/>
    <w:rsid w:val="008B534C"/>
    <w:rsid w:val="008B649D"/>
    <w:rsid w:val="008C6233"/>
    <w:rsid w:val="008C70A5"/>
    <w:rsid w:val="008D0E00"/>
    <w:rsid w:val="008D10D8"/>
    <w:rsid w:val="008D5FD0"/>
    <w:rsid w:val="008F5FDE"/>
    <w:rsid w:val="009111EE"/>
    <w:rsid w:val="009201FA"/>
    <w:rsid w:val="00932BAA"/>
    <w:rsid w:val="00936819"/>
    <w:rsid w:val="00941B34"/>
    <w:rsid w:val="0094709A"/>
    <w:rsid w:val="00964D42"/>
    <w:rsid w:val="00970577"/>
    <w:rsid w:val="00970C47"/>
    <w:rsid w:val="0099229A"/>
    <w:rsid w:val="009928E0"/>
    <w:rsid w:val="00997872"/>
    <w:rsid w:val="009A4C98"/>
    <w:rsid w:val="009B2F27"/>
    <w:rsid w:val="009C4D23"/>
    <w:rsid w:val="009C5D6F"/>
    <w:rsid w:val="009D062C"/>
    <w:rsid w:val="009D3F85"/>
    <w:rsid w:val="009E4053"/>
    <w:rsid w:val="009E5ACC"/>
    <w:rsid w:val="009E7BE0"/>
    <w:rsid w:val="009F4CD2"/>
    <w:rsid w:val="009F5587"/>
    <w:rsid w:val="00A030F5"/>
    <w:rsid w:val="00A074C6"/>
    <w:rsid w:val="00A07C2B"/>
    <w:rsid w:val="00A12B63"/>
    <w:rsid w:val="00A32322"/>
    <w:rsid w:val="00A52ECC"/>
    <w:rsid w:val="00A5337E"/>
    <w:rsid w:val="00A546F0"/>
    <w:rsid w:val="00A61D66"/>
    <w:rsid w:val="00A62926"/>
    <w:rsid w:val="00A65526"/>
    <w:rsid w:val="00A85E9E"/>
    <w:rsid w:val="00AA142B"/>
    <w:rsid w:val="00AA3D0A"/>
    <w:rsid w:val="00AB43AA"/>
    <w:rsid w:val="00AB5969"/>
    <w:rsid w:val="00AB7FEA"/>
    <w:rsid w:val="00AC3810"/>
    <w:rsid w:val="00AC5309"/>
    <w:rsid w:val="00AD1A2E"/>
    <w:rsid w:val="00AD2049"/>
    <w:rsid w:val="00AD3385"/>
    <w:rsid w:val="00AE53FF"/>
    <w:rsid w:val="00B01D0A"/>
    <w:rsid w:val="00B37FAC"/>
    <w:rsid w:val="00B46536"/>
    <w:rsid w:val="00B466D1"/>
    <w:rsid w:val="00B54380"/>
    <w:rsid w:val="00B626D8"/>
    <w:rsid w:val="00B6328A"/>
    <w:rsid w:val="00B8043E"/>
    <w:rsid w:val="00B85F57"/>
    <w:rsid w:val="00B86747"/>
    <w:rsid w:val="00B9725B"/>
    <w:rsid w:val="00BB0638"/>
    <w:rsid w:val="00BB3846"/>
    <w:rsid w:val="00BB7F27"/>
    <w:rsid w:val="00BC5FDB"/>
    <w:rsid w:val="00BC6CC4"/>
    <w:rsid w:val="00BD4CC8"/>
    <w:rsid w:val="00BE059B"/>
    <w:rsid w:val="00BE3B63"/>
    <w:rsid w:val="00BF1730"/>
    <w:rsid w:val="00BF3032"/>
    <w:rsid w:val="00BF384F"/>
    <w:rsid w:val="00BF63B0"/>
    <w:rsid w:val="00C04318"/>
    <w:rsid w:val="00C05398"/>
    <w:rsid w:val="00C05FE6"/>
    <w:rsid w:val="00C07BB5"/>
    <w:rsid w:val="00C07BE6"/>
    <w:rsid w:val="00C15D1B"/>
    <w:rsid w:val="00C30B73"/>
    <w:rsid w:val="00C3662F"/>
    <w:rsid w:val="00C37069"/>
    <w:rsid w:val="00C402CE"/>
    <w:rsid w:val="00C44A2E"/>
    <w:rsid w:val="00C5407C"/>
    <w:rsid w:val="00C5617B"/>
    <w:rsid w:val="00C70123"/>
    <w:rsid w:val="00C70AEA"/>
    <w:rsid w:val="00C76B6A"/>
    <w:rsid w:val="00C83858"/>
    <w:rsid w:val="00C86BC9"/>
    <w:rsid w:val="00C9443E"/>
    <w:rsid w:val="00C949F1"/>
    <w:rsid w:val="00CB0201"/>
    <w:rsid w:val="00CB33DD"/>
    <w:rsid w:val="00CB37BA"/>
    <w:rsid w:val="00CB38D8"/>
    <w:rsid w:val="00CB550F"/>
    <w:rsid w:val="00CC3400"/>
    <w:rsid w:val="00CD5A5B"/>
    <w:rsid w:val="00CD5B45"/>
    <w:rsid w:val="00CD6C75"/>
    <w:rsid w:val="00CE2761"/>
    <w:rsid w:val="00CE4BB5"/>
    <w:rsid w:val="00CF55DE"/>
    <w:rsid w:val="00CF6631"/>
    <w:rsid w:val="00CF7097"/>
    <w:rsid w:val="00D05A0B"/>
    <w:rsid w:val="00D12F0C"/>
    <w:rsid w:val="00D17F17"/>
    <w:rsid w:val="00D21CA6"/>
    <w:rsid w:val="00D51133"/>
    <w:rsid w:val="00D55206"/>
    <w:rsid w:val="00D74324"/>
    <w:rsid w:val="00D748E2"/>
    <w:rsid w:val="00D81D57"/>
    <w:rsid w:val="00D821AC"/>
    <w:rsid w:val="00D846A1"/>
    <w:rsid w:val="00D87185"/>
    <w:rsid w:val="00D90FFB"/>
    <w:rsid w:val="00D95DA9"/>
    <w:rsid w:val="00DA1716"/>
    <w:rsid w:val="00DB143C"/>
    <w:rsid w:val="00DC518F"/>
    <w:rsid w:val="00DD11C1"/>
    <w:rsid w:val="00DD11F5"/>
    <w:rsid w:val="00DD309B"/>
    <w:rsid w:val="00DD4656"/>
    <w:rsid w:val="00DD4D44"/>
    <w:rsid w:val="00DD6041"/>
    <w:rsid w:val="00DE043C"/>
    <w:rsid w:val="00DE3010"/>
    <w:rsid w:val="00DF262C"/>
    <w:rsid w:val="00E07749"/>
    <w:rsid w:val="00E3298D"/>
    <w:rsid w:val="00E42E52"/>
    <w:rsid w:val="00E43A69"/>
    <w:rsid w:val="00E53B39"/>
    <w:rsid w:val="00E53E70"/>
    <w:rsid w:val="00E612C6"/>
    <w:rsid w:val="00E7209B"/>
    <w:rsid w:val="00E81656"/>
    <w:rsid w:val="00E8727D"/>
    <w:rsid w:val="00E90CE6"/>
    <w:rsid w:val="00E9107D"/>
    <w:rsid w:val="00EA1055"/>
    <w:rsid w:val="00EA367C"/>
    <w:rsid w:val="00EA3E5A"/>
    <w:rsid w:val="00EA5696"/>
    <w:rsid w:val="00EA73E7"/>
    <w:rsid w:val="00EB799D"/>
    <w:rsid w:val="00EC1A39"/>
    <w:rsid w:val="00EC25DE"/>
    <w:rsid w:val="00EC3259"/>
    <w:rsid w:val="00EC375E"/>
    <w:rsid w:val="00ED6B1C"/>
    <w:rsid w:val="00EE076F"/>
    <w:rsid w:val="00EE176E"/>
    <w:rsid w:val="00F01555"/>
    <w:rsid w:val="00F04075"/>
    <w:rsid w:val="00F0470E"/>
    <w:rsid w:val="00F120D1"/>
    <w:rsid w:val="00F133D8"/>
    <w:rsid w:val="00F17C5A"/>
    <w:rsid w:val="00F20EC5"/>
    <w:rsid w:val="00F3037C"/>
    <w:rsid w:val="00F30F6D"/>
    <w:rsid w:val="00F53834"/>
    <w:rsid w:val="00F55CB8"/>
    <w:rsid w:val="00F719BE"/>
    <w:rsid w:val="00F85B2C"/>
    <w:rsid w:val="00F967D1"/>
    <w:rsid w:val="00FA0B1E"/>
    <w:rsid w:val="00FA499B"/>
    <w:rsid w:val="00FB0FC1"/>
    <w:rsid w:val="00FB37AE"/>
    <w:rsid w:val="00FB783C"/>
    <w:rsid w:val="00FD0DE7"/>
    <w:rsid w:val="00FD1C31"/>
    <w:rsid w:val="00FD655D"/>
    <w:rsid w:val="00FE0E59"/>
    <w:rsid w:val="00FE3B8E"/>
    <w:rsid w:val="00FF2811"/>
    <w:rsid w:val="00F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docId w15:val="{3BBEE22B-5BFD-46B3-8BCE-C72D1A52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43A6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E43A69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qFormat/>
    <w:rsid w:val="00E43A69"/>
    <w:pPr>
      <w:keepNext/>
      <w:numPr>
        <w:ilvl w:val="1"/>
        <w:numId w:val="1"/>
      </w:numPr>
      <w:tabs>
        <w:tab w:val="left" w:pos="720"/>
      </w:tabs>
      <w:ind w:left="1931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E43A69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E43A69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E43A69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E43A69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E43A69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E43A69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qFormat/>
    <w:rsid w:val="00E43A69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43A69"/>
    <w:pPr>
      <w:spacing w:before="100" w:after="100"/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43A69"/>
    <w:pPr>
      <w:spacing w:before="0"/>
    </w:pPr>
    <w:rPr>
      <w:szCs w:val="24"/>
    </w:rPr>
  </w:style>
  <w:style w:type="paragraph" w:customStyle="1" w:styleId="Tre">
    <w:name w:val="Treść"/>
    <w:basedOn w:val="Normalny"/>
    <w:rsid w:val="00E43A69"/>
    <w:pPr>
      <w:overflowPunct w:val="0"/>
      <w:autoSpaceDE w:val="0"/>
      <w:autoSpaceDN w:val="0"/>
      <w:adjustRightInd w:val="0"/>
      <w:spacing w:before="80" w:line="240" w:lineRule="atLeast"/>
      <w:ind w:left="720"/>
      <w:textAlignment w:val="baseline"/>
    </w:pPr>
  </w:style>
  <w:style w:type="paragraph" w:styleId="HTML-wstpniesformatowany">
    <w:name w:val="HTML Preformatted"/>
    <w:basedOn w:val="Normalny"/>
    <w:rsid w:val="00E43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table" w:styleId="Tabela-Siatka">
    <w:name w:val="Table Grid"/>
    <w:basedOn w:val="Standardowy"/>
    <w:rsid w:val="007C0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2D5F11"/>
    <w:rPr>
      <w:sz w:val="20"/>
    </w:rPr>
  </w:style>
  <w:style w:type="character" w:styleId="Odwoanieprzypisudolnego">
    <w:name w:val="footnote reference"/>
    <w:basedOn w:val="Domylnaczcionkaakapitu"/>
    <w:semiHidden/>
    <w:rsid w:val="002D5F11"/>
    <w:rPr>
      <w:vertAlign w:val="superscript"/>
    </w:rPr>
  </w:style>
  <w:style w:type="character" w:styleId="Odwoaniedokomentarza">
    <w:name w:val="annotation reference"/>
    <w:basedOn w:val="Domylnaczcionkaakapitu"/>
    <w:semiHidden/>
    <w:rsid w:val="006B3384"/>
    <w:rPr>
      <w:sz w:val="16"/>
      <w:szCs w:val="16"/>
    </w:rPr>
  </w:style>
  <w:style w:type="paragraph" w:styleId="Tekstkomentarza">
    <w:name w:val="annotation text"/>
    <w:basedOn w:val="Normalny"/>
    <w:semiHidden/>
    <w:rsid w:val="006B3384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6B3384"/>
    <w:rPr>
      <w:b/>
      <w:bCs/>
    </w:rPr>
  </w:style>
  <w:style w:type="paragraph" w:styleId="Tekstdymka">
    <w:name w:val="Balloon Text"/>
    <w:basedOn w:val="Normalny"/>
    <w:semiHidden/>
    <w:rsid w:val="006B3384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B0FC1"/>
    <w:pPr>
      <w:spacing w:before="0"/>
    </w:pPr>
    <w:rPr>
      <w:szCs w:val="24"/>
    </w:rPr>
  </w:style>
  <w:style w:type="paragraph" w:styleId="Nagwek">
    <w:name w:val="header"/>
    <w:basedOn w:val="Normalny"/>
    <w:rsid w:val="00F719B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F719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9BE"/>
  </w:style>
  <w:style w:type="paragraph" w:styleId="Tekstpodstawowy">
    <w:name w:val="Body Text"/>
    <w:aliases w:val="(F2),A Body Text,block style"/>
    <w:basedOn w:val="Normalny"/>
    <w:rsid w:val="002662D3"/>
    <w:pPr>
      <w:spacing w:after="120"/>
    </w:pPr>
  </w:style>
  <w:style w:type="character" w:customStyle="1" w:styleId="StopkaZnak">
    <w:name w:val="Stopka Znak"/>
    <w:basedOn w:val="Domylnaczcionkaakapitu"/>
    <w:link w:val="Stopka"/>
    <w:rsid w:val="00204626"/>
    <w:rPr>
      <w:sz w:val="24"/>
    </w:rPr>
  </w:style>
  <w:style w:type="paragraph" w:styleId="Akapitzlist">
    <w:name w:val="List Paragraph"/>
    <w:basedOn w:val="Normalny"/>
    <w:uiPriority w:val="34"/>
    <w:qFormat/>
    <w:rsid w:val="00DD11C1"/>
    <w:pPr>
      <w:spacing w:before="0"/>
      <w:ind w:left="720"/>
    </w:pPr>
    <w:rPr>
      <w:rFonts w:ascii="Calibri" w:eastAsiaTheme="minorHAns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1F4"/>
    <w:pPr>
      <w:spacing w:befor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1F4"/>
  </w:style>
  <w:style w:type="character" w:styleId="Odwoanieprzypisukocowego">
    <w:name w:val="endnote reference"/>
    <w:basedOn w:val="Domylnaczcionkaakapitu"/>
    <w:uiPriority w:val="99"/>
    <w:semiHidden/>
    <w:unhideWhenUsed/>
    <w:rsid w:val="005041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0A633-55FC-44C5-971F-9B285F69A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6</Pages>
  <Words>1227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2.6 do KZP-611-01-ARiMR_6_z</vt:lpstr>
    </vt:vector>
  </TitlesOfParts>
  <Company>arimr</Company>
  <LinksUpToDate>false</LinksUpToDate>
  <CharactersWithSpaces>8573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2.6 do KZP-611-01-ARiMR_6_z</dc:title>
  <dc:subject/>
  <dc:creator>DPiS</dc:creator>
  <cp:keywords/>
  <dc:description/>
  <cp:lastModifiedBy>Kalkosinska Magdalena</cp:lastModifiedBy>
  <cp:revision>108</cp:revision>
  <cp:lastPrinted>2015-07-07T08:55:00Z</cp:lastPrinted>
  <dcterms:created xsi:type="dcterms:W3CDTF">2015-04-10T05:49:00Z</dcterms:created>
  <dcterms:modified xsi:type="dcterms:W3CDTF">2017-03-28T06:35:00Z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2015-03-13T12:00:00Z</vt:filetime>
  </property>
</Properties>
</file>